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70A7BF" w14:textId="77777777" w:rsidR="007E0A7B" w:rsidRPr="00C02DC0" w:rsidRDefault="008675B2" w:rsidP="005457C4">
      <w:pPr>
        <w:pStyle w:val="Kopfzeile"/>
        <w:rPr>
          <w:rFonts w:ascii="Arial" w:hAnsi="Arial" w:cs="Arial"/>
          <w:lang w:val="en-US"/>
        </w:rPr>
      </w:pPr>
      <w:r w:rsidRPr="006A68BF">
        <w:rPr>
          <w:rFonts w:ascii="Arial" w:hAnsi="Arial" w:cs="Arial"/>
          <w:noProof/>
          <w:lang w:eastAsia="en-US"/>
        </w:rPr>
        <w:drawing>
          <wp:anchor distT="0" distB="0" distL="114300" distR="114300" simplePos="0" relativeHeight="251659264" behindDoc="1" locked="0" layoutInCell="1" allowOverlap="1" wp14:anchorId="4103D022" wp14:editId="4A546CE9">
            <wp:simplePos x="0" y="0"/>
            <wp:positionH relativeFrom="column">
              <wp:posOffset>3552825</wp:posOffset>
            </wp:positionH>
            <wp:positionV relativeFrom="paragraph">
              <wp:posOffset>-828675</wp:posOffset>
            </wp:positionV>
            <wp:extent cx="3045996" cy="1293778"/>
            <wp:effectExtent l="0" t="0" r="2540" b="1905"/>
            <wp:wrapNone/>
            <wp:docPr id="3" name="Grafik 3" descr="O:\_workgrp\Medical Marketing\PR\PR Meldungen final\2020\02 PR gemäß Plan\02 Snow\Straumann_Logo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_workgrp\Medical Marketing\PR\PR Meldungen final\2020\02 PR gemäß Plan\02 Snow\Straumann_Logo_CMY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5996" cy="1293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7E0A7B" w:rsidRPr="00C02DC0">
        <w:rPr>
          <w:rFonts w:ascii="Arial" w:hAnsi="Arial" w:cs="Arial"/>
          <w:lang w:val="en-US"/>
        </w:rPr>
        <w:t>Pressemitteilung</w:t>
      </w:r>
      <w:proofErr w:type="spellEnd"/>
      <w:r w:rsidR="004E0DD0" w:rsidRPr="00C02DC0">
        <w:rPr>
          <w:rFonts w:ascii="Arial" w:hAnsi="Arial" w:cs="Arial"/>
          <w:lang w:val="en-US"/>
        </w:rPr>
        <w:t xml:space="preserve"> </w:t>
      </w:r>
    </w:p>
    <w:p w14:paraId="71E04411" w14:textId="77777777" w:rsidR="00C278F4" w:rsidRPr="00C02DC0" w:rsidRDefault="00C278F4" w:rsidP="00C278F4">
      <w:pPr>
        <w:pStyle w:val="Kopfzeile"/>
        <w:rPr>
          <w:lang w:val="en-US"/>
        </w:rPr>
      </w:pPr>
    </w:p>
    <w:p w14:paraId="43A03FC7" w14:textId="4ECA77D3" w:rsidR="00F42B2E" w:rsidRPr="00C02DC0" w:rsidRDefault="00E817FE" w:rsidP="005457C4">
      <w:pPr>
        <w:rPr>
          <w:rFonts w:cs="Arial"/>
          <w:b/>
          <w:bCs/>
          <w:sz w:val="24"/>
          <w:szCs w:val="24"/>
          <w:lang w:val="en-US"/>
        </w:rPr>
      </w:pPr>
      <w:r w:rsidRPr="00C02DC0">
        <w:rPr>
          <w:sz w:val="24"/>
          <w:szCs w:val="24"/>
          <w:lang w:val="en-US"/>
        </w:rPr>
        <w:t xml:space="preserve">Freiburg, </w:t>
      </w:r>
      <w:r w:rsidR="00A85DA9" w:rsidRPr="00C02DC0">
        <w:rPr>
          <w:sz w:val="24"/>
          <w:szCs w:val="24"/>
          <w:lang w:val="en-US"/>
        </w:rPr>
        <w:t>September</w:t>
      </w:r>
      <w:r w:rsidR="00797F6A" w:rsidRPr="00C02DC0">
        <w:rPr>
          <w:sz w:val="24"/>
          <w:szCs w:val="24"/>
          <w:lang w:val="en-US"/>
        </w:rPr>
        <w:t xml:space="preserve"> </w:t>
      </w:r>
      <w:r w:rsidR="001375AF" w:rsidRPr="00C02DC0">
        <w:rPr>
          <w:sz w:val="24"/>
          <w:szCs w:val="24"/>
          <w:lang w:val="en-US"/>
        </w:rPr>
        <w:t>202</w:t>
      </w:r>
      <w:r w:rsidR="00CE033F" w:rsidRPr="00C02DC0">
        <w:rPr>
          <w:sz w:val="24"/>
          <w:szCs w:val="24"/>
          <w:lang w:val="en-US"/>
        </w:rPr>
        <w:t>1</w:t>
      </w:r>
      <w:r w:rsidR="00C278F4" w:rsidRPr="00C02DC0">
        <w:rPr>
          <w:sz w:val="24"/>
          <w:szCs w:val="24"/>
          <w:lang w:val="en-US"/>
        </w:rPr>
        <w:t xml:space="preserve"> </w:t>
      </w:r>
    </w:p>
    <w:p w14:paraId="75BB9C04" w14:textId="77777777" w:rsidR="00F42B2E" w:rsidRPr="00C02DC0" w:rsidRDefault="00F42B2E" w:rsidP="00E817FE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4"/>
          <w:szCs w:val="24"/>
          <w:lang w:val="en-US"/>
        </w:rPr>
      </w:pPr>
    </w:p>
    <w:p w14:paraId="23E08FC4" w14:textId="2442850D" w:rsidR="00CE033F" w:rsidRPr="00C02DC0" w:rsidRDefault="00CE033F" w:rsidP="00CE033F">
      <w:pPr>
        <w:jc w:val="both"/>
        <w:rPr>
          <w:rFonts w:ascii="Futura Lt BT" w:hAnsi="Futura Lt BT"/>
          <w:b/>
          <w:lang w:val="en-US"/>
        </w:rPr>
      </w:pPr>
      <w:r w:rsidRPr="00C02DC0">
        <w:rPr>
          <w:rFonts w:ascii="Futura Lt BT" w:hAnsi="Futura Lt BT"/>
          <w:b/>
          <w:lang w:val="en-US"/>
        </w:rPr>
        <w:t xml:space="preserve">Tissue Level </w:t>
      </w:r>
      <w:proofErr w:type="spellStart"/>
      <w:r w:rsidRPr="00C02DC0">
        <w:rPr>
          <w:rFonts w:ascii="Futura Lt BT" w:hAnsi="Futura Lt BT"/>
          <w:b/>
          <w:lang w:val="en-US"/>
        </w:rPr>
        <w:t>Implantate</w:t>
      </w:r>
      <w:proofErr w:type="spellEnd"/>
      <w:r w:rsidRPr="00C02DC0">
        <w:rPr>
          <w:rFonts w:ascii="Futura Lt BT" w:hAnsi="Futura Lt BT"/>
          <w:b/>
          <w:lang w:val="en-US"/>
        </w:rPr>
        <w:t xml:space="preserve"> – </w:t>
      </w:r>
      <w:r w:rsidRPr="006A68BF">
        <w:rPr>
          <w:rFonts w:ascii="Futura Lt BT" w:hAnsi="Futura Lt BT"/>
          <w:b/>
          <w:lang w:val="en-US"/>
        </w:rPr>
        <w:t>next level</w:t>
      </w:r>
    </w:p>
    <w:p w14:paraId="4863C76C" w14:textId="74B6A9A1" w:rsidR="00CE033F" w:rsidRPr="006A68BF" w:rsidRDefault="00CE033F" w:rsidP="00CE033F">
      <w:pPr>
        <w:spacing w:after="0" w:line="360" w:lineRule="auto"/>
        <w:rPr>
          <w:rFonts w:cs="Arial"/>
          <w:i/>
          <w:iCs/>
          <w:lang w:val="de-DE"/>
        </w:rPr>
      </w:pPr>
      <w:bookmarkStart w:id="0" w:name="_Hlk72936547"/>
      <w:r w:rsidRPr="006A68BF">
        <w:rPr>
          <w:rFonts w:cs="Arial"/>
          <w:i/>
          <w:iCs/>
          <w:lang w:val="de-DE"/>
        </w:rPr>
        <w:t>Mit dem neu entwickelten Tissue-Level-</w:t>
      </w:r>
      <w:proofErr w:type="spellStart"/>
      <w:r w:rsidRPr="006A68BF">
        <w:rPr>
          <w:rFonts w:cs="Arial"/>
          <w:i/>
          <w:iCs/>
          <w:lang w:val="de-DE"/>
        </w:rPr>
        <w:t>Implantatsystem</w:t>
      </w:r>
      <w:proofErr w:type="spellEnd"/>
      <w:r w:rsidRPr="006A68BF">
        <w:rPr>
          <w:rFonts w:cs="Arial"/>
          <w:i/>
          <w:iCs/>
          <w:lang w:val="de-DE"/>
        </w:rPr>
        <w:t xml:space="preserve"> TLX von Straumann, </w:t>
      </w:r>
      <w:proofErr w:type="gramStart"/>
      <w:r w:rsidRPr="006A68BF">
        <w:rPr>
          <w:rFonts w:cs="Arial"/>
          <w:i/>
          <w:iCs/>
          <w:lang w:val="de-DE"/>
        </w:rPr>
        <w:t>das</w:t>
      </w:r>
      <w:proofErr w:type="gramEnd"/>
      <w:r w:rsidRPr="006A68BF">
        <w:rPr>
          <w:rFonts w:cs="Arial"/>
          <w:i/>
          <w:iCs/>
          <w:lang w:val="de-DE"/>
        </w:rPr>
        <w:t xml:space="preserve"> für eine hohe Primärstabilität konzipiert ist, lassen sich auch in anspruchsvollen Fällen moderne Sofortversorgungskonzepte im Seitenzahnbereich realisieren und Knochenaugmentationen vermeiden. Hierbei unterstützen die verfügbaren Implantatdimensionen (ab </w:t>
      </w:r>
      <w:r w:rsidRPr="006A68BF">
        <w:rPr>
          <w:rFonts w:ascii="Cambria Math" w:hAnsi="Cambria Math" w:cs="Cambria Math"/>
          <w:i/>
          <w:iCs/>
          <w:lang w:val="de-DE"/>
        </w:rPr>
        <w:t>∅</w:t>
      </w:r>
      <w:r w:rsidRPr="006A68BF">
        <w:rPr>
          <w:rFonts w:cs="Arial"/>
          <w:i/>
          <w:iCs/>
          <w:lang w:val="de-DE"/>
        </w:rPr>
        <w:t xml:space="preserve"> 3,75mm und in Längen von 6 bis 18mm) </w:t>
      </w:r>
      <w:r w:rsidR="00D02DB5" w:rsidRPr="006A68BF">
        <w:rPr>
          <w:rFonts w:cs="Arial"/>
          <w:i/>
          <w:iCs/>
          <w:lang w:val="de-DE"/>
        </w:rPr>
        <w:t xml:space="preserve">und das klassische Tulpendesign </w:t>
      </w:r>
      <w:r w:rsidRPr="006A68BF">
        <w:rPr>
          <w:rFonts w:cs="Arial"/>
          <w:i/>
          <w:iCs/>
          <w:lang w:val="de-DE"/>
        </w:rPr>
        <w:t>eine optimale Planung.</w:t>
      </w:r>
    </w:p>
    <w:p w14:paraId="728363C2" w14:textId="77777777" w:rsidR="00CE033F" w:rsidRPr="006A68BF" w:rsidRDefault="00CE033F" w:rsidP="00CE033F">
      <w:pPr>
        <w:spacing w:after="0" w:line="360" w:lineRule="auto"/>
        <w:rPr>
          <w:rFonts w:cs="Arial"/>
          <w:i/>
          <w:iCs/>
          <w:lang w:val="de-DE"/>
        </w:rPr>
      </w:pPr>
    </w:p>
    <w:p w14:paraId="38D152B8" w14:textId="076B572E" w:rsidR="00CE033F" w:rsidRDefault="00CE033F" w:rsidP="00CE033F">
      <w:pPr>
        <w:spacing w:after="0" w:line="360" w:lineRule="auto"/>
        <w:rPr>
          <w:rFonts w:cs="Arial"/>
          <w:lang w:val="de-DE"/>
        </w:rPr>
      </w:pPr>
      <w:bookmarkStart w:id="1" w:name="_Hlk72936731"/>
      <w:bookmarkEnd w:id="0"/>
      <w:r w:rsidRPr="006A68BF">
        <w:rPr>
          <w:rFonts w:cs="Arial"/>
          <w:lang w:val="de-DE"/>
        </w:rPr>
        <w:t>Die neuartigen vollkonischen Straumann</w:t>
      </w:r>
      <w:r w:rsidRPr="009610D5">
        <w:rPr>
          <w:rFonts w:cs="Arial"/>
          <w:vertAlign w:val="superscript"/>
          <w:lang w:val="de-DE"/>
        </w:rPr>
        <w:t>®</w:t>
      </w:r>
      <w:r w:rsidRPr="006A68BF">
        <w:rPr>
          <w:rFonts w:cs="Arial"/>
          <w:lang w:val="de-DE"/>
        </w:rPr>
        <w:t xml:space="preserve"> TLX Implantate vereinen Bewährtes und Innovation: Sie bestehen aus dem Hochleistungsmaterial </w:t>
      </w:r>
      <w:proofErr w:type="spellStart"/>
      <w:r w:rsidRPr="006A68BF">
        <w:rPr>
          <w:rFonts w:cs="Arial"/>
          <w:lang w:val="de-DE"/>
        </w:rPr>
        <w:t>Roxolid</w:t>
      </w:r>
      <w:proofErr w:type="spellEnd"/>
      <w:r w:rsidRPr="009610D5">
        <w:rPr>
          <w:rFonts w:cs="Arial"/>
          <w:vertAlign w:val="superscript"/>
          <w:lang w:val="de-DE"/>
        </w:rPr>
        <w:t>®</w:t>
      </w:r>
      <w:r w:rsidRPr="006A68BF">
        <w:rPr>
          <w:rFonts w:cs="Arial"/>
          <w:lang w:val="de-DE"/>
        </w:rPr>
        <w:t xml:space="preserve"> mit der speziellen hydrophilen SLActive</w:t>
      </w:r>
      <w:r w:rsidRPr="009610D5">
        <w:rPr>
          <w:rFonts w:cs="Arial"/>
          <w:vertAlign w:val="superscript"/>
          <w:lang w:val="de-DE"/>
        </w:rPr>
        <w:t>®</w:t>
      </w:r>
      <w:r w:rsidRPr="006A68BF">
        <w:rPr>
          <w:rFonts w:cs="Arial"/>
          <w:lang w:val="de-DE"/>
        </w:rPr>
        <w:t xml:space="preserve"> Implantatoberfläche</w:t>
      </w:r>
      <w:r w:rsidR="00833FAA" w:rsidRPr="006A68BF">
        <w:rPr>
          <w:rFonts w:cs="Arial"/>
          <w:lang w:val="de-DE"/>
        </w:rPr>
        <w:t>, dem bewährten Tulpendesign und den Vorteilen des BLX Implantats.</w:t>
      </w:r>
    </w:p>
    <w:p w14:paraId="3BFC2E2B" w14:textId="77777777" w:rsidR="009610D5" w:rsidRPr="006A68BF" w:rsidRDefault="009610D5" w:rsidP="00CE033F">
      <w:pPr>
        <w:spacing w:after="0" w:line="360" w:lineRule="auto"/>
        <w:rPr>
          <w:rFonts w:cs="Arial"/>
          <w:lang w:val="de-DE"/>
        </w:rPr>
      </w:pPr>
    </w:p>
    <w:p w14:paraId="11C76767" w14:textId="1DAEBDF4" w:rsidR="00D02DB5" w:rsidRDefault="00D02DB5" w:rsidP="00CE033F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Straumann</w:t>
      </w:r>
      <w:r w:rsidRPr="009610D5">
        <w:rPr>
          <w:rFonts w:cs="Arial"/>
          <w:vertAlign w:val="superscript"/>
          <w:lang w:val="de-DE"/>
        </w:rPr>
        <w:t xml:space="preserve">® </w:t>
      </w:r>
      <w:r w:rsidRPr="006A68BF">
        <w:rPr>
          <w:rFonts w:cs="Arial"/>
          <w:lang w:val="de-DE"/>
        </w:rPr>
        <w:t>TLX</w:t>
      </w:r>
      <w:r w:rsidR="00C02DC0">
        <w:rPr>
          <w:rFonts w:cs="Arial"/>
          <w:lang w:val="de-DE"/>
        </w:rPr>
        <w:t>,</w:t>
      </w:r>
      <w:r w:rsidRPr="006A68BF">
        <w:rPr>
          <w:rFonts w:cs="Arial"/>
          <w:lang w:val="de-DE"/>
        </w:rPr>
        <w:t xml:space="preserve"> </w:t>
      </w:r>
      <w:r w:rsidR="00C02DC0">
        <w:rPr>
          <w:rFonts w:cs="Arial"/>
          <w:lang w:val="de-DE"/>
        </w:rPr>
        <w:t xml:space="preserve">verfügbar ab September 2021, ist </w:t>
      </w:r>
      <w:r w:rsidRPr="006A68BF">
        <w:rPr>
          <w:rFonts w:cs="Arial"/>
          <w:lang w:val="de-DE"/>
        </w:rPr>
        <w:t xml:space="preserve">ein für Sofortversorgung optimiertes </w:t>
      </w:r>
      <w:proofErr w:type="spellStart"/>
      <w:r w:rsidRPr="006A68BF">
        <w:rPr>
          <w:rFonts w:cs="Arial"/>
          <w:lang w:val="de-DE"/>
        </w:rPr>
        <w:t>Implantatsystem</w:t>
      </w:r>
      <w:proofErr w:type="spellEnd"/>
      <w:r w:rsidRPr="006A68BF">
        <w:rPr>
          <w:rFonts w:cs="Arial"/>
          <w:lang w:val="de-DE"/>
        </w:rPr>
        <w:t xml:space="preserve"> und eine exzellente Lösung für alle anderen Indikationen unabhängig vom bevorzugten Behandlungsprotokoll: von der Sofortimplantation bis hin zu herkömmlichen Protokollen.</w:t>
      </w:r>
    </w:p>
    <w:p w14:paraId="1BC0FD11" w14:textId="77777777" w:rsidR="009610D5" w:rsidRPr="006A68BF" w:rsidRDefault="009610D5" w:rsidP="00CE033F">
      <w:pPr>
        <w:spacing w:after="0" w:line="360" w:lineRule="auto"/>
        <w:rPr>
          <w:rFonts w:cs="Arial"/>
          <w:lang w:val="de-DE"/>
        </w:rPr>
      </w:pPr>
    </w:p>
    <w:bookmarkEnd w:id="1"/>
    <w:p w14:paraId="541987AC" w14:textId="6708E799" w:rsidR="00143E9B" w:rsidRPr="009610D5" w:rsidRDefault="00CE033F" w:rsidP="009610D5">
      <w:pPr>
        <w:spacing w:after="0" w:line="360" w:lineRule="auto"/>
        <w:rPr>
          <w:rFonts w:cs="Arial"/>
          <w:lang w:val="de-DE"/>
        </w:rPr>
      </w:pPr>
      <w:r w:rsidRPr="009610D5">
        <w:rPr>
          <w:rFonts w:cs="Arial"/>
          <w:lang w:val="de-DE"/>
        </w:rPr>
        <w:t>www.straumann.de/tlx</w:t>
      </w:r>
    </w:p>
    <w:p w14:paraId="7276AE8B" w14:textId="77777777" w:rsidR="00A538CB" w:rsidRPr="006A68BF" w:rsidRDefault="00F716B8" w:rsidP="001C4AF7">
      <w:pPr>
        <w:spacing w:after="0" w:line="360" w:lineRule="auto"/>
        <w:rPr>
          <w:rFonts w:cs="Arial"/>
          <w:sz w:val="21"/>
          <w:szCs w:val="21"/>
          <w:lang w:val="de-DE"/>
        </w:rPr>
      </w:pPr>
      <w:r w:rsidRPr="006A68BF">
        <w:rPr>
          <w:rFonts w:cs="Arial"/>
          <w:lang w:val="de-DE"/>
        </w:rPr>
        <w:t>Straumann GmbH. Freiburg</w:t>
      </w:r>
    </w:p>
    <w:p w14:paraId="4E12FB43" w14:textId="7CFD1FBC" w:rsidR="001663AF" w:rsidRPr="006A68BF" w:rsidRDefault="00CE033F" w:rsidP="001663AF">
      <w:pPr>
        <w:spacing w:after="0" w:line="360" w:lineRule="auto"/>
        <w:rPr>
          <w:rFonts w:cs="Arial"/>
          <w:lang w:val="de-DE"/>
        </w:rPr>
      </w:pPr>
      <w:r w:rsidRPr="00C02DC0">
        <w:rPr>
          <w:noProof/>
          <w:lang w:val="de-DE"/>
        </w:rPr>
        <w:drawing>
          <wp:anchor distT="0" distB="0" distL="114300" distR="114300" simplePos="0" relativeHeight="251661312" behindDoc="0" locked="0" layoutInCell="1" allowOverlap="1" wp14:anchorId="15B76C5B" wp14:editId="38C498AE">
            <wp:simplePos x="0" y="0"/>
            <wp:positionH relativeFrom="column">
              <wp:posOffset>0</wp:posOffset>
            </wp:positionH>
            <wp:positionV relativeFrom="paragraph">
              <wp:posOffset>237490</wp:posOffset>
            </wp:positionV>
            <wp:extent cx="3129280" cy="1760220"/>
            <wp:effectExtent l="0" t="0" r="0" b="0"/>
            <wp:wrapThrough wrapText="bothSides">
              <wp:wrapPolygon edited="0">
                <wp:start x="0" y="0"/>
                <wp:lineTo x="0" y="21273"/>
                <wp:lineTo x="21433" y="21273"/>
                <wp:lineTo x="21433" y="0"/>
                <wp:lineTo x="0" y="0"/>
              </wp:wrapPolygon>
            </wp:wrapThrough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280" cy="176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3E216A" w14:textId="77777777" w:rsidR="00F716B8" w:rsidRPr="006A68BF" w:rsidRDefault="00F716B8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1CEA0BCE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27E7344B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53B12001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3B28D267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6B1C1EB7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3468A8B9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3CB2FC7F" w14:textId="77777777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1F2B1CEA" w14:textId="1D7A6FA9" w:rsidR="00CE033F" w:rsidRPr="006A68BF" w:rsidRDefault="00CE033F" w:rsidP="00CE033F">
      <w:pPr>
        <w:pStyle w:val="AzuroFlietext"/>
        <w:spacing w:line="360" w:lineRule="auto"/>
        <w:ind w:right="567"/>
        <w:rPr>
          <w:rFonts w:ascii="Candara" w:hAnsi="Candara" w:cs="Candara"/>
          <w:sz w:val="16"/>
          <w:szCs w:val="16"/>
        </w:rPr>
      </w:pPr>
      <w:r w:rsidRPr="006A68BF">
        <w:rPr>
          <w:rFonts w:ascii="Candara" w:hAnsi="Candara" w:cs="Candara"/>
          <w:sz w:val="16"/>
          <w:szCs w:val="16"/>
        </w:rPr>
        <w:t xml:space="preserve">Abb. </w:t>
      </w:r>
      <w:proofErr w:type="gramStart"/>
      <w:r w:rsidRPr="006A68BF">
        <w:rPr>
          <w:rFonts w:ascii="Candara" w:hAnsi="Candara" w:cs="Candara"/>
          <w:sz w:val="16"/>
          <w:szCs w:val="16"/>
        </w:rPr>
        <w:t xml:space="preserve">1 </w:t>
      </w:r>
      <w:r w:rsidR="00783505" w:rsidRPr="006A68BF">
        <w:rPr>
          <w:rFonts w:ascii="Candara" w:hAnsi="Candara" w:cs="Candara"/>
          <w:sz w:val="16"/>
          <w:szCs w:val="16"/>
        </w:rPr>
        <w:t>:</w:t>
      </w:r>
      <w:proofErr w:type="gramEnd"/>
      <w:r w:rsidR="00783505" w:rsidRPr="006A68BF">
        <w:rPr>
          <w:rFonts w:ascii="Candara" w:hAnsi="Candara" w:cs="Candara"/>
          <w:sz w:val="16"/>
          <w:szCs w:val="16"/>
        </w:rPr>
        <w:t xml:space="preserve"> </w:t>
      </w:r>
      <w:r w:rsidRPr="006A68BF">
        <w:rPr>
          <w:rFonts w:ascii="Candara" w:hAnsi="Candara" w:cs="Candara"/>
          <w:sz w:val="16"/>
          <w:szCs w:val="16"/>
        </w:rPr>
        <w:t>Die Schleimhaut schmiegt sich an die Tulpe und führt zu einer bindegewebigen Wulst um das Implantat.</w:t>
      </w:r>
    </w:p>
    <w:p w14:paraId="52AF4A4B" w14:textId="509AB8FF" w:rsidR="00CE033F" w:rsidRPr="006A68BF" w:rsidRDefault="00CE033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  <w:r w:rsidRPr="00C02DC0">
        <w:rPr>
          <w:noProof/>
        </w:rPr>
        <w:lastRenderedPageBreak/>
        <w:drawing>
          <wp:inline distT="0" distB="0" distL="0" distR="0" wp14:anchorId="13ED569A" wp14:editId="13201F6D">
            <wp:extent cx="2541319" cy="179702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861" cy="1800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BC711" w14:textId="77BA08E3" w:rsidR="00CE033F" w:rsidRPr="006A68BF" w:rsidRDefault="00CE033F" w:rsidP="00783505">
      <w:pPr>
        <w:pStyle w:val="AzuroFlietext"/>
        <w:spacing w:line="360" w:lineRule="auto"/>
        <w:ind w:right="567"/>
        <w:rPr>
          <w:rFonts w:ascii="Candara" w:hAnsi="Candara" w:cs="Candara"/>
          <w:sz w:val="16"/>
          <w:szCs w:val="16"/>
        </w:rPr>
      </w:pPr>
      <w:r w:rsidRPr="006A68BF">
        <w:rPr>
          <w:rFonts w:ascii="Candara" w:hAnsi="Candara" w:cs="Candara"/>
          <w:sz w:val="16"/>
          <w:szCs w:val="16"/>
        </w:rPr>
        <w:t>Abb. 2</w:t>
      </w:r>
      <w:r w:rsidR="00783505" w:rsidRPr="006A68BF">
        <w:rPr>
          <w:rFonts w:ascii="Candara" w:hAnsi="Candara" w:cs="Candara"/>
          <w:sz w:val="16"/>
          <w:szCs w:val="16"/>
        </w:rPr>
        <w:t>:</w:t>
      </w:r>
      <w:r w:rsidRPr="006A68BF">
        <w:rPr>
          <w:rFonts w:ascii="Candara" w:hAnsi="Candara" w:cs="Candara"/>
          <w:sz w:val="16"/>
          <w:szCs w:val="16"/>
        </w:rPr>
        <w:t xml:space="preserve"> Das neue TLX System ist ab September 2021 am Markt verfügbar.</w:t>
      </w:r>
    </w:p>
    <w:p w14:paraId="394F2938" w14:textId="77777777" w:rsidR="00F716B8" w:rsidRPr="006A68BF" w:rsidRDefault="00F716B8" w:rsidP="007B7EBB">
      <w:pPr>
        <w:pStyle w:val="AzuroFlietext"/>
        <w:spacing w:line="360" w:lineRule="auto"/>
        <w:ind w:right="567"/>
        <w:rPr>
          <w:rFonts w:ascii="Candara" w:hAnsi="Candara" w:cs="Candara"/>
          <w:sz w:val="16"/>
          <w:szCs w:val="16"/>
        </w:rPr>
      </w:pPr>
    </w:p>
    <w:p w14:paraId="2CED121A" w14:textId="77777777" w:rsidR="00F716B8" w:rsidRPr="006A68BF" w:rsidRDefault="00F716B8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</w:p>
    <w:p w14:paraId="1DDC313C" w14:textId="77777777" w:rsidR="00E817FE" w:rsidRPr="006A68BF" w:rsidRDefault="001663AF" w:rsidP="007B7EBB">
      <w:pPr>
        <w:pStyle w:val="AzuroFlietext"/>
        <w:spacing w:line="360" w:lineRule="auto"/>
        <w:ind w:right="567"/>
        <w:rPr>
          <w:rFonts w:ascii="Arial" w:hAnsi="Arial" w:cs="Arial"/>
          <w:color w:val="auto"/>
        </w:rPr>
      </w:pPr>
      <w:r w:rsidRPr="006A68BF">
        <w:rPr>
          <w:rFonts w:ascii="Arial" w:hAnsi="Arial" w:cs="Arial"/>
          <w:color w:val="auto"/>
        </w:rPr>
        <w:t xml:space="preserve">Bildrechte: © Straumann; uneingeschränktes Nutzungsrecht in Bezug auf diese Meldung </w:t>
      </w:r>
    </w:p>
    <w:p w14:paraId="235990B5" w14:textId="77777777" w:rsidR="0015665C" w:rsidRPr="006A68BF" w:rsidRDefault="0015665C" w:rsidP="00C54C06">
      <w:pPr>
        <w:spacing w:after="0" w:line="360" w:lineRule="auto"/>
        <w:rPr>
          <w:rFonts w:cs="Arial"/>
          <w:i/>
          <w:sz w:val="12"/>
          <w:lang w:val="de-DE"/>
        </w:rPr>
      </w:pPr>
    </w:p>
    <w:p w14:paraId="3E11354A" w14:textId="77777777" w:rsidR="007071AD" w:rsidRPr="006A68BF" w:rsidRDefault="007071AD" w:rsidP="00382F06">
      <w:pPr>
        <w:spacing w:after="0" w:line="360" w:lineRule="auto"/>
        <w:rPr>
          <w:rFonts w:cs="Arial"/>
          <w:i/>
          <w:sz w:val="12"/>
          <w:lang w:val="de-DE"/>
        </w:rPr>
      </w:pPr>
    </w:p>
    <w:p w14:paraId="353620F0" w14:textId="77777777" w:rsidR="007071AD" w:rsidRPr="006A68BF" w:rsidRDefault="007071AD" w:rsidP="00382F06">
      <w:pPr>
        <w:spacing w:after="0" w:line="360" w:lineRule="auto"/>
        <w:rPr>
          <w:rFonts w:cs="Arial"/>
          <w:i/>
          <w:sz w:val="12"/>
          <w:lang w:val="de-DE"/>
        </w:rPr>
      </w:pPr>
    </w:p>
    <w:p w14:paraId="789A74D8" w14:textId="77777777" w:rsidR="00C54C06" w:rsidRPr="006A68BF" w:rsidRDefault="00C54C06" w:rsidP="00C54C06">
      <w:pPr>
        <w:spacing w:after="0" w:line="360" w:lineRule="auto"/>
        <w:rPr>
          <w:rFonts w:cs="Arial"/>
          <w:b/>
          <w:lang w:val="de-DE"/>
        </w:rPr>
      </w:pPr>
      <w:r w:rsidRPr="006A68BF">
        <w:rPr>
          <w:rFonts w:cs="Arial"/>
          <w:b/>
          <w:lang w:val="de-DE"/>
        </w:rPr>
        <w:t>Weitere Informationen sind erhältlich bei:</w:t>
      </w:r>
    </w:p>
    <w:p w14:paraId="5881849E" w14:textId="77777777" w:rsidR="00C54C06" w:rsidRPr="006A68BF" w:rsidRDefault="00C54C06" w:rsidP="00C54C06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Straumann GmbH</w:t>
      </w:r>
    </w:p>
    <w:p w14:paraId="7BC98EDE" w14:textId="77777777" w:rsidR="00C54C06" w:rsidRPr="006A68BF" w:rsidRDefault="00C54C06" w:rsidP="00C54C06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Mildred Loewen</w:t>
      </w:r>
    </w:p>
    <w:p w14:paraId="7E7AC2F2" w14:textId="77777777" w:rsidR="00C54C06" w:rsidRPr="006A68BF" w:rsidRDefault="00C54C06" w:rsidP="00C54C06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Heinrich-von-Stephan-Straße 21, 79100 Freiburg</w:t>
      </w:r>
    </w:p>
    <w:p w14:paraId="4695B81F" w14:textId="77777777" w:rsidR="00C54C06" w:rsidRPr="006A68BF" w:rsidRDefault="00C54C06" w:rsidP="00C54C06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Telefon: (07 61) 4 50 1 - 130</w:t>
      </w:r>
    </w:p>
    <w:p w14:paraId="4726C10C" w14:textId="77777777" w:rsidR="00C54C06" w:rsidRPr="006A68BF" w:rsidRDefault="00C54C06" w:rsidP="00C54C06">
      <w:pPr>
        <w:spacing w:after="0" w:line="360" w:lineRule="auto"/>
        <w:rPr>
          <w:rFonts w:cs="Arial"/>
          <w:lang w:val="de-DE"/>
        </w:rPr>
      </w:pPr>
      <w:r w:rsidRPr="006A68BF">
        <w:rPr>
          <w:rFonts w:cs="Arial"/>
          <w:lang w:val="de-DE"/>
        </w:rPr>
        <w:t>E-Mail: mildred.loewen@straumann.com</w:t>
      </w:r>
    </w:p>
    <w:p w14:paraId="34C8BC02" w14:textId="009F24A9" w:rsidR="007B7EBB" w:rsidRPr="006A68BF" w:rsidRDefault="007B7EBB" w:rsidP="007B7EBB">
      <w:pPr>
        <w:pStyle w:val="AzuroFlietext"/>
        <w:spacing w:line="360" w:lineRule="auto"/>
        <w:ind w:right="567"/>
        <w:rPr>
          <w:rFonts w:ascii="Futura Lt BT" w:hAnsi="Futura Lt BT" w:cs="Arial"/>
          <w:color w:val="auto"/>
        </w:rPr>
      </w:pPr>
    </w:p>
    <w:p w14:paraId="4737C16A" w14:textId="77777777" w:rsidR="00526063" w:rsidRPr="00C02DC0" w:rsidRDefault="00526063" w:rsidP="00320049">
      <w:pPr>
        <w:pStyle w:val="berschrift2"/>
        <w:rPr>
          <w:color w:val="auto"/>
          <w:lang w:val="en-US"/>
        </w:rPr>
      </w:pPr>
    </w:p>
    <w:sectPr w:rsidR="00526063" w:rsidRPr="00C02DC0" w:rsidSect="00C76C12">
      <w:pgSz w:w="11906" w:h="16838"/>
      <w:pgMar w:top="1417" w:right="368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5DC5F2" w14:textId="77777777" w:rsidR="00D35AF6" w:rsidRDefault="00D35AF6" w:rsidP="00F60EBC">
      <w:pPr>
        <w:spacing w:after="0" w:line="240" w:lineRule="auto"/>
      </w:pPr>
      <w:r>
        <w:separator/>
      </w:r>
    </w:p>
  </w:endnote>
  <w:endnote w:type="continuationSeparator" w:id="0">
    <w:p w14:paraId="4CA46E27" w14:textId="77777777" w:rsidR="00D35AF6" w:rsidRDefault="00D35AF6" w:rsidP="00F60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heSans LP6 SemiBold">
    <w:panose1 w:val="020B0602050302020203"/>
    <w:charset w:val="00"/>
    <w:family w:val="swiss"/>
    <w:notTrueType/>
    <w:pitch w:val="variable"/>
    <w:sig w:usb0="A00002FF" w:usb1="500060FB" w:usb2="00000000" w:usb3="00000000" w:csb0="0000009F" w:csb1="00000000"/>
  </w:font>
  <w:font w:name="DINPro">
    <w:panose1 w:val="00000000000000000000"/>
    <w:charset w:val="00"/>
    <w:family w:val="swiss"/>
    <w:notTrueType/>
    <w:pitch w:val="variable"/>
    <w:sig w:usb0="A00002FF" w:usb1="4000A4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zuro">
    <w:altName w:val="Segoe Script"/>
    <w:charset w:val="00"/>
    <w:family w:val="auto"/>
    <w:pitch w:val="variable"/>
    <w:sig w:usb0="00000001" w:usb1="4000203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38D78A" w14:textId="77777777" w:rsidR="00D35AF6" w:rsidRDefault="00D35AF6" w:rsidP="00F60EBC">
      <w:pPr>
        <w:spacing w:after="0" w:line="240" w:lineRule="auto"/>
      </w:pPr>
      <w:r>
        <w:separator/>
      </w:r>
    </w:p>
  </w:footnote>
  <w:footnote w:type="continuationSeparator" w:id="0">
    <w:p w14:paraId="26BD0580" w14:textId="77777777" w:rsidR="00D35AF6" w:rsidRDefault="00D35AF6" w:rsidP="00F60E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64E69"/>
    <w:multiLevelType w:val="hybridMultilevel"/>
    <w:tmpl w:val="C31C9B4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5235E3"/>
    <w:multiLevelType w:val="multilevel"/>
    <w:tmpl w:val="FF6A1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3C1DA4"/>
    <w:multiLevelType w:val="hybridMultilevel"/>
    <w:tmpl w:val="3CC0DADE"/>
    <w:lvl w:ilvl="0" w:tplc="04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65CD6"/>
    <w:multiLevelType w:val="multilevel"/>
    <w:tmpl w:val="AD10E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005577"/>
    <w:multiLevelType w:val="multilevel"/>
    <w:tmpl w:val="E19E2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B427E8E"/>
    <w:multiLevelType w:val="multilevel"/>
    <w:tmpl w:val="CB38B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C5303A7"/>
    <w:multiLevelType w:val="hybridMultilevel"/>
    <w:tmpl w:val="9E7C836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FC1AB2"/>
    <w:multiLevelType w:val="multilevel"/>
    <w:tmpl w:val="84A8A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97534F"/>
    <w:multiLevelType w:val="hybridMultilevel"/>
    <w:tmpl w:val="298408B8"/>
    <w:lvl w:ilvl="0" w:tplc="1F681FE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8"/>
  </w:num>
  <w:num w:numId="7">
    <w:abstractNumId w:val="4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8F3"/>
    <w:rsid w:val="000009C6"/>
    <w:rsid w:val="00002FF8"/>
    <w:rsid w:val="00012054"/>
    <w:rsid w:val="00042967"/>
    <w:rsid w:val="00044E9B"/>
    <w:rsid w:val="00047CCE"/>
    <w:rsid w:val="000616B9"/>
    <w:rsid w:val="00065355"/>
    <w:rsid w:val="00066603"/>
    <w:rsid w:val="000674ED"/>
    <w:rsid w:val="00084A95"/>
    <w:rsid w:val="000931E4"/>
    <w:rsid w:val="00093974"/>
    <w:rsid w:val="00095528"/>
    <w:rsid w:val="000A534E"/>
    <w:rsid w:val="000B27ED"/>
    <w:rsid w:val="000B6CD1"/>
    <w:rsid w:val="000C7EEE"/>
    <w:rsid w:val="000D4F8E"/>
    <w:rsid w:val="000E2672"/>
    <w:rsid w:val="000E699D"/>
    <w:rsid w:val="000F4012"/>
    <w:rsid w:val="00122747"/>
    <w:rsid w:val="00134368"/>
    <w:rsid w:val="001375AF"/>
    <w:rsid w:val="00143E9B"/>
    <w:rsid w:val="0015665C"/>
    <w:rsid w:val="001663AF"/>
    <w:rsid w:val="00177A6A"/>
    <w:rsid w:val="00183E67"/>
    <w:rsid w:val="00187B7B"/>
    <w:rsid w:val="00192BF4"/>
    <w:rsid w:val="001A1379"/>
    <w:rsid w:val="001A54EC"/>
    <w:rsid w:val="001A6271"/>
    <w:rsid w:val="001A6C8B"/>
    <w:rsid w:val="001A712F"/>
    <w:rsid w:val="001C264F"/>
    <w:rsid w:val="001C31BA"/>
    <w:rsid w:val="001C4AF7"/>
    <w:rsid w:val="001D107A"/>
    <w:rsid w:val="00200170"/>
    <w:rsid w:val="0020084E"/>
    <w:rsid w:val="00241CEB"/>
    <w:rsid w:val="00245790"/>
    <w:rsid w:val="0024755E"/>
    <w:rsid w:val="00255C05"/>
    <w:rsid w:val="0026080C"/>
    <w:rsid w:val="00272750"/>
    <w:rsid w:val="0027514B"/>
    <w:rsid w:val="00276570"/>
    <w:rsid w:val="00284A84"/>
    <w:rsid w:val="002908C3"/>
    <w:rsid w:val="0029791D"/>
    <w:rsid w:val="00297F0B"/>
    <w:rsid w:val="002A07DB"/>
    <w:rsid w:val="002A36B1"/>
    <w:rsid w:val="002C7046"/>
    <w:rsid w:val="002F60C2"/>
    <w:rsid w:val="00300608"/>
    <w:rsid w:val="00320049"/>
    <w:rsid w:val="003203D4"/>
    <w:rsid w:val="00325673"/>
    <w:rsid w:val="00326FF4"/>
    <w:rsid w:val="00327F7C"/>
    <w:rsid w:val="00330BB5"/>
    <w:rsid w:val="00340916"/>
    <w:rsid w:val="00355DCF"/>
    <w:rsid w:val="0035650E"/>
    <w:rsid w:val="00382F06"/>
    <w:rsid w:val="00384CD3"/>
    <w:rsid w:val="00392ABA"/>
    <w:rsid w:val="003970F5"/>
    <w:rsid w:val="003B5A60"/>
    <w:rsid w:val="003C1168"/>
    <w:rsid w:val="003D13E5"/>
    <w:rsid w:val="003E4088"/>
    <w:rsid w:val="003F260E"/>
    <w:rsid w:val="003F29BA"/>
    <w:rsid w:val="003F6463"/>
    <w:rsid w:val="0040251F"/>
    <w:rsid w:val="00403A04"/>
    <w:rsid w:val="00403EB9"/>
    <w:rsid w:val="00410B23"/>
    <w:rsid w:val="00416C58"/>
    <w:rsid w:val="0042737D"/>
    <w:rsid w:val="004347E5"/>
    <w:rsid w:val="004349B5"/>
    <w:rsid w:val="00443AE7"/>
    <w:rsid w:val="00447357"/>
    <w:rsid w:val="00455C4A"/>
    <w:rsid w:val="004874D8"/>
    <w:rsid w:val="004911C8"/>
    <w:rsid w:val="0049227B"/>
    <w:rsid w:val="00493D85"/>
    <w:rsid w:val="004B7E18"/>
    <w:rsid w:val="004C2E32"/>
    <w:rsid w:val="004E0DD0"/>
    <w:rsid w:val="004E7F23"/>
    <w:rsid w:val="004F224D"/>
    <w:rsid w:val="005007AF"/>
    <w:rsid w:val="00523E72"/>
    <w:rsid w:val="00526063"/>
    <w:rsid w:val="005375A8"/>
    <w:rsid w:val="00541640"/>
    <w:rsid w:val="0054219D"/>
    <w:rsid w:val="005449DA"/>
    <w:rsid w:val="005457C4"/>
    <w:rsid w:val="00545854"/>
    <w:rsid w:val="00566A45"/>
    <w:rsid w:val="00566CDA"/>
    <w:rsid w:val="00570CAC"/>
    <w:rsid w:val="00591C9F"/>
    <w:rsid w:val="00595335"/>
    <w:rsid w:val="005A2492"/>
    <w:rsid w:val="005C0BF8"/>
    <w:rsid w:val="005C55B7"/>
    <w:rsid w:val="005E1C88"/>
    <w:rsid w:val="005F27DF"/>
    <w:rsid w:val="006036B0"/>
    <w:rsid w:val="0061711B"/>
    <w:rsid w:val="00620F19"/>
    <w:rsid w:val="00627E7A"/>
    <w:rsid w:val="00637BAB"/>
    <w:rsid w:val="00661561"/>
    <w:rsid w:val="006767F4"/>
    <w:rsid w:val="00687419"/>
    <w:rsid w:val="00687BA7"/>
    <w:rsid w:val="006A68BF"/>
    <w:rsid w:val="006C72B7"/>
    <w:rsid w:val="006D3F4D"/>
    <w:rsid w:val="006D7177"/>
    <w:rsid w:val="006E6075"/>
    <w:rsid w:val="006E725A"/>
    <w:rsid w:val="006F242D"/>
    <w:rsid w:val="007071AD"/>
    <w:rsid w:val="0071700A"/>
    <w:rsid w:val="00736D5A"/>
    <w:rsid w:val="007443C0"/>
    <w:rsid w:val="00754B66"/>
    <w:rsid w:val="007671E1"/>
    <w:rsid w:val="0077041A"/>
    <w:rsid w:val="00770FED"/>
    <w:rsid w:val="0077763F"/>
    <w:rsid w:val="007818E4"/>
    <w:rsid w:val="00783505"/>
    <w:rsid w:val="00795F4C"/>
    <w:rsid w:val="00797E6B"/>
    <w:rsid w:val="00797F6A"/>
    <w:rsid w:val="007A67EC"/>
    <w:rsid w:val="007B1291"/>
    <w:rsid w:val="007B7EBB"/>
    <w:rsid w:val="007C456E"/>
    <w:rsid w:val="007C51D9"/>
    <w:rsid w:val="007D6602"/>
    <w:rsid w:val="007E0A7B"/>
    <w:rsid w:val="00803541"/>
    <w:rsid w:val="00833FAA"/>
    <w:rsid w:val="0083622B"/>
    <w:rsid w:val="008468E9"/>
    <w:rsid w:val="00867062"/>
    <w:rsid w:val="008675B2"/>
    <w:rsid w:val="00871194"/>
    <w:rsid w:val="00882D40"/>
    <w:rsid w:val="008A3C86"/>
    <w:rsid w:val="008B16FC"/>
    <w:rsid w:val="008C4BE9"/>
    <w:rsid w:val="008D136D"/>
    <w:rsid w:val="008E6DE3"/>
    <w:rsid w:val="00903DEF"/>
    <w:rsid w:val="00907EC5"/>
    <w:rsid w:val="009101D6"/>
    <w:rsid w:val="00915951"/>
    <w:rsid w:val="00915D7C"/>
    <w:rsid w:val="00942576"/>
    <w:rsid w:val="00947BB5"/>
    <w:rsid w:val="009528B1"/>
    <w:rsid w:val="0095314D"/>
    <w:rsid w:val="009558D1"/>
    <w:rsid w:val="009610D5"/>
    <w:rsid w:val="00961639"/>
    <w:rsid w:val="009718E8"/>
    <w:rsid w:val="00973823"/>
    <w:rsid w:val="00980F93"/>
    <w:rsid w:val="0099231A"/>
    <w:rsid w:val="009A7F1A"/>
    <w:rsid w:val="009B1CAA"/>
    <w:rsid w:val="009D1E53"/>
    <w:rsid w:val="009D47C9"/>
    <w:rsid w:val="009D7ECD"/>
    <w:rsid w:val="009E75BF"/>
    <w:rsid w:val="009E77D6"/>
    <w:rsid w:val="009F2554"/>
    <w:rsid w:val="009F35C0"/>
    <w:rsid w:val="00A051DB"/>
    <w:rsid w:val="00A05441"/>
    <w:rsid w:val="00A1045D"/>
    <w:rsid w:val="00A14020"/>
    <w:rsid w:val="00A25F9B"/>
    <w:rsid w:val="00A41AE1"/>
    <w:rsid w:val="00A43E30"/>
    <w:rsid w:val="00A47864"/>
    <w:rsid w:val="00A525C0"/>
    <w:rsid w:val="00A538CB"/>
    <w:rsid w:val="00A6290A"/>
    <w:rsid w:val="00A82845"/>
    <w:rsid w:val="00A85DA9"/>
    <w:rsid w:val="00A871DE"/>
    <w:rsid w:val="00AB22AF"/>
    <w:rsid w:val="00AB4B57"/>
    <w:rsid w:val="00AC7CAF"/>
    <w:rsid w:val="00B0565D"/>
    <w:rsid w:val="00B14EBC"/>
    <w:rsid w:val="00B15302"/>
    <w:rsid w:val="00B21CE8"/>
    <w:rsid w:val="00B268A9"/>
    <w:rsid w:val="00B34E1C"/>
    <w:rsid w:val="00B561ED"/>
    <w:rsid w:val="00B83B15"/>
    <w:rsid w:val="00B83B2A"/>
    <w:rsid w:val="00B848C4"/>
    <w:rsid w:val="00B907B0"/>
    <w:rsid w:val="00B928F8"/>
    <w:rsid w:val="00BA472E"/>
    <w:rsid w:val="00BA574B"/>
    <w:rsid w:val="00BD3A02"/>
    <w:rsid w:val="00BD6EFD"/>
    <w:rsid w:val="00BE0D32"/>
    <w:rsid w:val="00BE619B"/>
    <w:rsid w:val="00BE66E1"/>
    <w:rsid w:val="00BF2224"/>
    <w:rsid w:val="00BF52E4"/>
    <w:rsid w:val="00C01665"/>
    <w:rsid w:val="00C02DC0"/>
    <w:rsid w:val="00C03285"/>
    <w:rsid w:val="00C0791D"/>
    <w:rsid w:val="00C15E44"/>
    <w:rsid w:val="00C208B1"/>
    <w:rsid w:val="00C278F4"/>
    <w:rsid w:val="00C34835"/>
    <w:rsid w:val="00C34AD7"/>
    <w:rsid w:val="00C54C06"/>
    <w:rsid w:val="00C64C2D"/>
    <w:rsid w:val="00C75B1F"/>
    <w:rsid w:val="00C8620A"/>
    <w:rsid w:val="00CB0321"/>
    <w:rsid w:val="00CB50B5"/>
    <w:rsid w:val="00CD25B8"/>
    <w:rsid w:val="00CD4773"/>
    <w:rsid w:val="00CE033F"/>
    <w:rsid w:val="00CF0B25"/>
    <w:rsid w:val="00CF2D36"/>
    <w:rsid w:val="00CF52CB"/>
    <w:rsid w:val="00D02DB5"/>
    <w:rsid w:val="00D0774B"/>
    <w:rsid w:val="00D246A8"/>
    <w:rsid w:val="00D35AF6"/>
    <w:rsid w:val="00D464D0"/>
    <w:rsid w:val="00D56F57"/>
    <w:rsid w:val="00D62295"/>
    <w:rsid w:val="00D7082E"/>
    <w:rsid w:val="00D75AB4"/>
    <w:rsid w:val="00D82480"/>
    <w:rsid w:val="00D979E1"/>
    <w:rsid w:val="00DA5053"/>
    <w:rsid w:val="00DB0136"/>
    <w:rsid w:val="00DB3C29"/>
    <w:rsid w:val="00DC3636"/>
    <w:rsid w:val="00DC7C21"/>
    <w:rsid w:val="00DD412A"/>
    <w:rsid w:val="00DD4819"/>
    <w:rsid w:val="00DD6CC8"/>
    <w:rsid w:val="00DE1415"/>
    <w:rsid w:val="00DF03FB"/>
    <w:rsid w:val="00E120EB"/>
    <w:rsid w:val="00E2116F"/>
    <w:rsid w:val="00E63497"/>
    <w:rsid w:val="00E7144C"/>
    <w:rsid w:val="00E757E8"/>
    <w:rsid w:val="00E817FE"/>
    <w:rsid w:val="00E852DA"/>
    <w:rsid w:val="00E85B55"/>
    <w:rsid w:val="00E92DAA"/>
    <w:rsid w:val="00E97E92"/>
    <w:rsid w:val="00EA2599"/>
    <w:rsid w:val="00EA62E4"/>
    <w:rsid w:val="00EC01B5"/>
    <w:rsid w:val="00ED2A51"/>
    <w:rsid w:val="00ED6BA9"/>
    <w:rsid w:val="00EE28F3"/>
    <w:rsid w:val="00EF663C"/>
    <w:rsid w:val="00F13FA1"/>
    <w:rsid w:val="00F2308D"/>
    <w:rsid w:val="00F30EDA"/>
    <w:rsid w:val="00F31311"/>
    <w:rsid w:val="00F35F10"/>
    <w:rsid w:val="00F37446"/>
    <w:rsid w:val="00F42B2E"/>
    <w:rsid w:val="00F44EA7"/>
    <w:rsid w:val="00F5135E"/>
    <w:rsid w:val="00F5158B"/>
    <w:rsid w:val="00F53834"/>
    <w:rsid w:val="00F60EBC"/>
    <w:rsid w:val="00F637D9"/>
    <w:rsid w:val="00F6601D"/>
    <w:rsid w:val="00F70C22"/>
    <w:rsid w:val="00F716B8"/>
    <w:rsid w:val="00F76B2B"/>
    <w:rsid w:val="00FA0AE1"/>
    <w:rsid w:val="00FB22E1"/>
    <w:rsid w:val="00FB2817"/>
    <w:rsid w:val="00FC7363"/>
    <w:rsid w:val="00FD5000"/>
    <w:rsid w:val="00FF0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E3C7C"/>
  <w15:chartTrackingRefBased/>
  <w15:docId w15:val="{38F605B1-B7E2-47AC-8165-98B7B805C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D6602"/>
    <w:pPr>
      <w:spacing w:after="200" w:line="276" w:lineRule="auto"/>
    </w:pPr>
    <w:rPr>
      <w:rFonts w:ascii="Arial" w:hAnsi="Arial"/>
      <w:lang w:val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A54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907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7443C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C2E3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F222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a9">
    <w:name w:val="Pa9"/>
    <w:basedOn w:val="Standard"/>
    <w:next w:val="Standard"/>
    <w:uiPriority w:val="99"/>
    <w:rsid w:val="00EE28F3"/>
    <w:pPr>
      <w:autoSpaceDE w:val="0"/>
      <w:autoSpaceDN w:val="0"/>
      <w:adjustRightInd w:val="0"/>
      <w:spacing w:after="0" w:line="191" w:lineRule="atLeast"/>
    </w:pPr>
    <w:rPr>
      <w:rFonts w:ascii="TheSans LP6 SemiBold" w:hAnsi="TheSans LP6 SemiBold"/>
      <w:sz w:val="24"/>
      <w:szCs w:val="24"/>
      <w:lang w:val="de-DE"/>
    </w:rPr>
  </w:style>
  <w:style w:type="character" w:customStyle="1" w:styleId="A2">
    <w:name w:val="A2"/>
    <w:uiPriority w:val="99"/>
    <w:rsid w:val="00EE28F3"/>
    <w:rPr>
      <w:rFonts w:cs="DINPro"/>
      <w:color w:val="000000"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6036B0"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A54E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de-CH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F2224"/>
    <w:rPr>
      <w:rFonts w:asciiTheme="majorHAnsi" w:eastAsiaTheme="majorEastAsia" w:hAnsiTheme="majorHAnsi" w:cstheme="majorBidi"/>
      <w:color w:val="1F4D78" w:themeColor="accent1" w:themeShade="7F"/>
      <w:lang w:val="de-CH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F60EB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60EBC"/>
    <w:rPr>
      <w:rFonts w:ascii="Arial" w:hAnsi="Arial"/>
      <w:sz w:val="20"/>
      <w:szCs w:val="20"/>
      <w:lang w:val="de-CH"/>
    </w:rPr>
  </w:style>
  <w:style w:type="character" w:styleId="Funotenzeichen">
    <w:name w:val="footnote reference"/>
    <w:basedOn w:val="Absatz-Standardschriftart"/>
    <w:uiPriority w:val="99"/>
    <w:semiHidden/>
    <w:unhideWhenUsed/>
    <w:rsid w:val="00F60EBC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765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76570"/>
    <w:rPr>
      <w:rFonts w:ascii="Segoe UI" w:hAnsi="Segoe UI" w:cs="Segoe UI"/>
      <w:sz w:val="18"/>
      <w:szCs w:val="18"/>
      <w:lang w:val="de-CH"/>
    </w:rPr>
  </w:style>
  <w:style w:type="paragraph" w:styleId="Kopfzeile">
    <w:name w:val="header"/>
    <w:basedOn w:val="Standard"/>
    <w:link w:val="KopfzeileZchn"/>
    <w:rsid w:val="007E0A7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KopfzeileZchn">
    <w:name w:val="Kopfzeile Zchn"/>
    <w:basedOn w:val="Absatz-Standardschriftart"/>
    <w:link w:val="Kopfzeile"/>
    <w:rsid w:val="007E0A7B"/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49227B"/>
    <w:rPr>
      <w:color w:val="808080"/>
      <w:shd w:val="clear" w:color="auto" w:fill="E6E6E6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3970F5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3970F5"/>
    <w:rPr>
      <w:rFonts w:ascii="Arial" w:hAnsi="Arial"/>
      <w:sz w:val="20"/>
      <w:szCs w:val="20"/>
      <w:lang w:val="de-CH"/>
    </w:rPr>
  </w:style>
  <w:style w:type="character" w:styleId="Endnotenzeichen">
    <w:name w:val="endnote reference"/>
    <w:basedOn w:val="Absatz-Standardschriftart"/>
    <w:uiPriority w:val="99"/>
    <w:semiHidden/>
    <w:unhideWhenUsed/>
    <w:rsid w:val="003970F5"/>
    <w:rPr>
      <w:vertAlign w:val="superscript"/>
    </w:rPr>
  </w:style>
  <w:style w:type="paragraph" w:customStyle="1" w:styleId="AzuroFlietext">
    <w:name w:val="Azuro Fließtext"/>
    <w:basedOn w:val="Standard"/>
    <w:qFormat/>
    <w:rsid w:val="00F31311"/>
    <w:pPr>
      <w:tabs>
        <w:tab w:val="left" w:pos="3402"/>
        <w:tab w:val="right" w:pos="7938"/>
      </w:tabs>
      <w:spacing w:after="0" w:line="400" w:lineRule="exact"/>
    </w:pPr>
    <w:rPr>
      <w:rFonts w:ascii="Azuro" w:eastAsia="MS Mincho" w:hAnsi="Azuro" w:cs="Times New Roman"/>
      <w:color w:val="000000"/>
      <w:sz w:val="20"/>
      <w:szCs w:val="20"/>
      <w:lang w:val="de-DE" w:eastAsia="de-DE"/>
    </w:rPr>
  </w:style>
  <w:style w:type="character" w:styleId="Fett">
    <w:name w:val="Strong"/>
    <w:basedOn w:val="Absatz-Standardschriftart"/>
    <w:uiPriority w:val="22"/>
    <w:qFormat/>
    <w:rsid w:val="00B907B0"/>
    <w:rPr>
      <w:b/>
      <w:bCs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907B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de-CH"/>
    </w:rPr>
  </w:style>
  <w:style w:type="paragraph" w:styleId="StandardWeb">
    <w:name w:val="Normal (Web)"/>
    <w:basedOn w:val="Standard"/>
    <w:uiPriority w:val="99"/>
    <w:unhideWhenUsed/>
    <w:rsid w:val="00B907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ighlighted">
    <w:name w:val="highlighted"/>
    <w:basedOn w:val="Absatz-Standardschriftart"/>
    <w:rsid w:val="00B907B0"/>
  </w:style>
  <w:style w:type="character" w:customStyle="1" w:styleId="large2">
    <w:name w:val="large2"/>
    <w:basedOn w:val="Absatz-Standardschriftart"/>
    <w:rsid w:val="00B907B0"/>
  </w:style>
  <w:style w:type="character" w:customStyle="1" w:styleId="small5">
    <w:name w:val="small5"/>
    <w:basedOn w:val="Absatz-Standardschriftart"/>
    <w:rsid w:val="00B907B0"/>
  </w:style>
  <w:style w:type="paragraph" w:styleId="Listenabsatz">
    <w:name w:val="List Paragraph"/>
    <w:basedOn w:val="Standard"/>
    <w:uiPriority w:val="34"/>
    <w:qFormat/>
    <w:rsid w:val="00E817FE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NurText">
    <w:name w:val="Plain Text"/>
    <w:basedOn w:val="Standard"/>
    <w:link w:val="NurTextZchn"/>
    <w:uiPriority w:val="99"/>
    <w:rsid w:val="00E817FE"/>
    <w:pPr>
      <w:spacing w:after="0" w:line="240" w:lineRule="auto"/>
    </w:pPr>
    <w:rPr>
      <w:rFonts w:ascii="Calibri" w:eastAsia="Times New Roman" w:hAnsi="Calibri" w:cs="Times New Roman"/>
      <w:szCs w:val="21"/>
      <w:lang w:val="de-DE"/>
    </w:rPr>
  </w:style>
  <w:style w:type="character" w:customStyle="1" w:styleId="NurTextZchn">
    <w:name w:val="Nur Text Zchn"/>
    <w:basedOn w:val="Absatz-Standardschriftart"/>
    <w:link w:val="NurText"/>
    <w:uiPriority w:val="99"/>
    <w:rsid w:val="00E817FE"/>
    <w:rPr>
      <w:rFonts w:ascii="Calibri" w:eastAsia="Times New Roman" w:hAnsi="Calibri" w:cs="Times New Roman"/>
      <w:szCs w:val="21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7443C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de-CH"/>
    </w:rPr>
  </w:style>
  <w:style w:type="character" w:customStyle="1" w:styleId="headline12">
    <w:name w:val="headline12"/>
    <w:basedOn w:val="Absatz-Standardschriftart"/>
    <w:rsid w:val="00A538CB"/>
    <w:rPr>
      <w:rFonts w:ascii="Arial" w:hAnsi="Arial" w:cs="Arial" w:hint="default"/>
      <w:b w:val="0"/>
      <w:bCs w:val="0"/>
      <w:i w:val="0"/>
      <w:iCs w:val="0"/>
      <w:vanish w:val="0"/>
      <w:webHidden w:val="0"/>
      <w:color w:val="8FB91C"/>
      <w:spacing w:val="0"/>
      <w:sz w:val="33"/>
      <w:szCs w:val="33"/>
      <w:specVanish w:val="0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C2E32"/>
    <w:rPr>
      <w:rFonts w:asciiTheme="majorHAnsi" w:eastAsiaTheme="majorEastAsia" w:hAnsiTheme="majorHAnsi" w:cstheme="majorBidi"/>
      <w:i/>
      <w:iCs/>
      <w:color w:val="2E74B5" w:themeColor="accent1" w:themeShade="BF"/>
      <w:lang w:val="de-CH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E033F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BF52E4"/>
    <w:pPr>
      <w:spacing w:after="0" w:line="240" w:lineRule="auto"/>
    </w:pPr>
    <w:rPr>
      <w:rFonts w:ascii="Arial" w:hAnsi="Arial"/>
      <w:lang w:val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4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0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17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692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790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042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1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989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571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9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14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82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81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2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87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7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60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924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630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7181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12897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198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59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4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8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9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4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1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4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9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5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56E67-ED6E-4BA7-B886-6228AAC95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1358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</dc:creator>
  <cp:keywords/>
  <dc:description/>
  <cp:lastModifiedBy>Ilona Lauffer</cp:lastModifiedBy>
  <cp:revision>2</cp:revision>
  <cp:lastPrinted>2019-09-20T10:02:00Z</cp:lastPrinted>
  <dcterms:created xsi:type="dcterms:W3CDTF">2021-08-11T11:05:00Z</dcterms:created>
  <dcterms:modified xsi:type="dcterms:W3CDTF">2021-08-11T11:05:00Z</dcterms:modified>
</cp:coreProperties>
</file>